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96" w:rsidRPr="00B83A96" w:rsidRDefault="00B83A96" w:rsidP="00B83A96">
      <w:pPr>
        <w:jc w:val="center"/>
        <w:rPr>
          <w:sz w:val="44"/>
          <w:szCs w:val="44"/>
        </w:rPr>
      </w:pPr>
      <w:bookmarkStart w:id="0" w:name="_Toc376249369"/>
      <w:bookmarkStart w:id="1" w:name="_Toc287983636"/>
      <w:r w:rsidRPr="00B83A96">
        <w:rPr>
          <w:rFonts w:hint="eastAsia"/>
          <w:sz w:val="44"/>
          <w:szCs w:val="44"/>
        </w:rPr>
        <w:t>四川省地方税务局</w:t>
      </w:r>
      <w:r w:rsidRPr="00B83A96">
        <w:rPr>
          <w:rFonts w:hint="eastAsia"/>
          <w:sz w:val="44"/>
          <w:szCs w:val="44"/>
        </w:rPr>
        <w:t xml:space="preserve">  </w:t>
      </w:r>
      <w:r w:rsidRPr="00B83A96">
        <w:rPr>
          <w:rFonts w:hint="eastAsia"/>
          <w:sz w:val="44"/>
          <w:szCs w:val="44"/>
        </w:rPr>
        <w:t>四川省财政厅关于土地增值税征管问题的公告</w:t>
      </w:r>
      <w:bookmarkEnd w:id="0"/>
    </w:p>
    <w:p w:rsidR="00B83A96" w:rsidRDefault="00B83A96" w:rsidP="00B83A96">
      <w:pPr>
        <w:jc w:val="center"/>
        <w:rPr>
          <w:rFonts w:ascii="仿宋_GB2312" w:eastAsia="仿宋_GB2312"/>
          <w:sz w:val="28"/>
          <w:szCs w:val="28"/>
        </w:rPr>
      </w:pPr>
      <w:r w:rsidRPr="008E108D">
        <w:rPr>
          <w:rFonts w:ascii="仿宋_GB2312" w:eastAsia="仿宋_GB2312" w:hint="eastAsia"/>
          <w:sz w:val="28"/>
          <w:szCs w:val="28"/>
        </w:rPr>
        <w:t>2010年第1号</w:t>
      </w:r>
      <w:bookmarkEnd w:id="1"/>
    </w:p>
    <w:p w:rsidR="00B83A96" w:rsidRPr="008E108D" w:rsidRDefault="00B83A96" w:rsidP="00B83A96">
      <w:pPr>
        <w:wordWrap w:val="0"/>
        <w:jc w:val="right"/>
        <w:rPr>
          <w:rFonts w:ascii="仿宋_GB2312" w:eastAsia="仿宋_GB2312"/>
          <w:color w:val="FF0000"/>
          <w:sz w:val="28"/>
          <w:szCs w:val="28"/>
        </w:rPr>
      </w:pPr>
      <w:r>
        <w:rPr>
          <w:rFonts w:ascii="仿宋_GB2312" w:eastAsia="仿宋_GB2312" w:hint="eastAsia"/>
          <w:color w:val="FF0000"/>
          <w:sz w:val="28"/>
          <w:szCs w:val="28"/>
        </w:rPr>
        <w:t xml:space="preserve"> 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根据《国家税务总局关于加强土地增值税征管工作的通知》（国税发〔2010〕53号）精神，结合我省实际，现就加强土地增值税征管问题公告如下。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一、关于土地增值税预征率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为发挥土地增值税在预征阶段的调节作用，均衡税款入库，降低欠税风险，经研究，决定对我省土地增值税预征率作如下调整：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（一）对保障性住房暂不预征土地增值税。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（二）普通住宅预征率为 1%—1.5%。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（三）非普通住宅预征率为1.5％-2.5％。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（四）商用房预征率为2.5％-3.5％。</w:t>
      </w:r>
    </w:p>
    <w:p w:rsidR="00B83A96" w:rsidRPr="000E43D9" w:rsidRDefault="00B83A96" w:rsidP="00B83A96">
      <w:pPr>
        <w:ind w:firstLineChars="200" w:firstLine="560"/>
        <w:rPr>
          <w:rFonts w:ascii="仿宋_GB2312" w:eastAsia="仿宋_GB2312" w:hAnsi="新宋体"/>
          <w:sz w:val="28"/>
          <w:szCs w:val="28"/>
        </w:rPr>
      </w:pPr>
      <w:r w:rsidRPr="000E43D9">
        <w:rPr>
          <w:rFonts w:ascii="仿宋_GB2312" w:eastAsia="仿宋_GB2312" w:hAnsi="新宋体" w:hint="eastAsia"/>
          <w:sz w:val="28"/>
          <w:szCs w:val="28"/>
        </w:rPr>
        <w:t>各</w:t>
      </w:r>
      <w:r w:rsidRPr="00361A76">
        <w:rPr>
          <w:rFonts w:ascii="仿宋_GB2312" w:eastAsia="仿宋_GB2312" w:hAnsi="新宋体" w:hint="eastAsia"/>
          <w:sz w:val="28"/>
          <w:szCs w:val="28"/>
        </w:rPr>
        <w:t>市、州</w:t>
      </w:r>
      <w:r w:rsidRPr="000E43D9">
        <w:rPr>
          <w:rFonts w:ascii="仿宋_GB2312" w:eastAsia="仿宋_GB2312" w:hAnsi="新宋体" w:hint="eastAsia"/>
          <w:color w:val="FF0000"/>
          <w:sz w:val="28"/>
          <w:szCs w:val="28"/>
        </w:rPr>
        <w:t>税务局</w:t>
      </w:r>
      <w:r w:rsidRPr="000E43D9">
        <w:rPr>
          <w:rFonts w:ascii="仿宋_GB2312" w:eastAsia="仿宋_GB2312" w:hAnsi="新宋体" w:hint="eastAsia"/>
          <w:sz w:val="28"/>
          <w:szCs w:val="28"/>
        </w:rPr>
        <w:t>应结合本地实际，在上述幅度内确定当地预征率，于本文实施之日前公布，并报省税务局备案。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二、关于土地增值税核定征收率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根据国税发〔2010〕53号文件规定，对纳税人开发的房地产项目确需核定征收的，要严格按照税收法律法规的要求，从严、从高确定核定征收率，核定征收率不低于5%。</w:t>
      </w:r>
    </w:p>
    <w:p w:rsidR="00B21D35" w:rsidRDefault="00B83A96" w:rsidP="00B83A96">
      <w:pPr>
        <w:ind w:firstLineChars="200" w:firstLine="560"/>
        <w:rPr>
          <w:rFonts w:ascii="仿宋_GB2312" w:eastAsia="仿宋_GB2312" w:hAnsi="新宋体"/>
          <w:color w:val="7030A0"/>
          <w:sz w:val="28"/>
          <w:szCs w:val="28"/>
        </w:rPr>
      </w:pPr>
      <w:r w:rsidRPr="00B83A96">
        <w:rPr>
          <w:rFonts w:ascii="仿宋_GB2312" w:eastAsia="仿宋_GB2312" w:hAnsi="新宋体" w:hint="eastAsia"/>
          <w:color w:val="000000"/>
          <w:sz w:val="28"/>
          <w:szCs w:val="28"/>
        </w:rPr>
        <w:t>三、本通知自公布之日起30日后实施。</w:t>
      </w:r>
      <w:r w:rsidRPr="000E43D9">
        <w:rPr>
          <w:rFonts w:ascii="仿宋_GB2312" w:eastAsia="仿宋_GB2312" w:hAnsi="新宋体" w:hint="eastAsia"/>
          <w:sz w:val="28"/>
          <w:szCs w:val="28"/>
        </w:rPr>
        <w:t>各</w:t>
      </w:r>
      <w:r w:rsidRPr="00361A76">
        <w:rPr>
          <w:rFonts w:ascii="仿宋_GB2312" w:eastAsia="仿宋_GB2312" w:hAnsi="新宋体" w:hint="eastAsia"/>
          <w:sz w:val="28"/>
          <w:szCs w:val="28"/>
        </w:rPr>
        <w:t>市、州</w:t>
      </w:r>
      <w:r w:rsidRPr="00B21D35">
        <w:rPr>
          <w:rFonts w:ascii="仿宋_GB2312" w:eastAsia="仿宋_GB2312" w:hAnsi="新宋体" w:hint="eastAsia"/>
          <w:color w:val="FF0000"/>
          <w:sz w:val="28"/>
          <w:szCs w:val="28"/>
        </w:rPr>
        <w:t>税务局</w:t>
      </w:r>
      <w:r w:rsidRPr="00A607D5">
        <w:rPr>
          <w:rFonts w:ascii="仿宋_GB2312" w:eastAsia="仿宋_GB2312" w:hAnsi="新宋体" w:hint="eastAsia"/>
          <w:sz w:val="28"/>
          <w:szCs w:val="28"/>
        </w:rPr>
        <w:t>公</w:t>
      </w:r>
      <w:r w:rsidRPr="00B83A96">
        <w:rPr>
          <w:rFonts w:ascii="仿宋_GB2312" w:eastAsia="仿宋_GB2312" w:hAnsi="新宋体" w:hint="eastAsia"/>
          <w:color w:val="000000"/>
          <w:sz w:val="28"/>
          <w:szCs w:val="28"/>
        </w:rPr>
        <w:t>布的预征率与本文同时实施。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lastRenderedPageBreak/>
        <w:t>《四川省地方税务局 四川省财政厅转发财政部 国家税务总局关于土地增值税若干问题的通知的通知》（川地税发〔2006〕67号）第二条、《四川省地方税务局转发国家税务总局关于印发&lt;土地增值税清算管理规程&gt;的通知的通知》（川地税发〔2009〕60号）第三条同时废止。</w:t>
      </w:r>
    </w:p>
    <w:p w:rsidR="00B83A96" w:rsidRPr="008E108D" w:rsidRDefault="00B83A96" w:rsidP="00B83A96">
      <w:pPr>
        <w:ind w:firstLineChars="200" w:firstLine="560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特此公告。</w:t>
      </w:r>
    </w:p>
    <w:p w:rsidR="00B83A96" w:rsidRPr="008E108D" w:rsidRDefault="00B83A96" w:rsidP="00B83A96">
      <w:pPr>
        <w:jc w:val="right"/>
        <w:rPr>
          <w:rFonts w:ascii="仿宋_GB2312" w:eastAsia="仿宋_GB2312" w:hAnsi="新宋体"/>
          <w:color w:val="000000"/>
          <w:sz w:val="28"/>
          <w:szCs w:val="28"/>
        </w:rPr>
      </w:pPr>
      <w:r w:rsidRPr="008E108D">
        <w:rPr>
          <w:rFonts w:ascii="仿宋_GB2312" w:eastAsia="仿宋_GB2312" w:hAnsi="新宋体" w:hint="eastAsia"/>
          <w:color w:val="000000"/>
          <w:sz w:val="28"/>
          <w:szCs w:val="28"/>
        </w:rPr>
        <w:t>二○一○年</w:t>
      </w:r>
      <w:smartTag w:uri="urn:schemas-microsoft-com:office:smarttags" w:element="chsdate">
        <w:smartTagPr>
          <w:attr w:name="Year" w:val="2011"/>
          <w:attr w:name="Month" w:val="9"/>
          <w:attr w:name="Day" w:val="10"/>
          <w:attr w:name="IsLunarDate" w:val="False"/>
          <w:attr w:name="IsROCDate" w:val="False"/>
        </w:smartTagPr>
        <w:r w:rsidRPr="008E108D">
          <w:rPr>
            <w:rFonts w:ascii="仿宋_GB2312" w:eastAsia="仿宋_GB2312" w:hAnsi="新宋体" w:hint="eastAsia"/>
            <w:color w:val="000000"/>
            <w:sz w:val="28"/>
            <w:szCs w:val="28"/>
          </w:rPr>
          <w:t>九月十日</w:t>
        </w:r>
      </w:smartTag>
    </w:p>
    <w:p w:rsidR="00FC555F" w:rsidRPr="00B83A96" w:rsidRDefault="00176BF8"/>
    <w:sectPr w:rsidR="00FC555F" w:rsidRPr="00B83A96" w:rsidSect="004731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BF8" w:rsidRDefault="00176BF8" w:rsidP="00A607D5">
      <w:r>
        <w:separator/>
      </w:r>
    </w:p>
  </w:endnote>
  <w:endnote w:type="continuationSeparator" w:id="1">
    <w:p w:rsidR="00176BF8" w:rsidRDefault="00176BF8" w:rsidP="00A60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BF8" w:rsidRDefault="00176BF8" w:rsidP="00A607D5">
      <w:r>
        <w:separator/>
      </w:r>
    </w:p>
  </w:footnote>
  <w:footnote w:type="continuationSeparator" w:id="1">
    <w:p w:rsidR="00176BF8" w:rsidRDefault="00176BF8" w:rsidP="00A607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3A96"/>
    <w:rsid w:val="000E43D9"/>
    <w:rsid w:val="00176BF8"/>
    <w:rsid w:val="002546AF"/>
    <w:rsid w:val="00361A76"/>
    <w:rsid w:val="00382F3D"/>
    <w:rsid w:val="0047311C"/>
    <w:rsid w:val="005A3778"/>
    <w:rsid w:val="005A3C31"/>
    <w:rsid w:val="005C24A6"/>
    <w:rsid w:val="006711A5"/>
    <w:rsid w:val="007C71AF"/>
    <w:rsid w:val="009B5738"/>
    <w:rsid w:val="00A607D5"/>
    <w:rsid w:val="00A90395"/>
    <w:rsid w:val="00AA568B"/>
    <w:rsid w:val="00B21D35"/>
    <w:rsid w:val="00B83A96"/>
    <w:rsid w:val="00D83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B83A9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83A9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83A9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83A9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B83A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a0"/>
    <w:link w:val="2"/>
    <w:uiPriority w:val="9"/>
    <w:rsid w:val="00B83A9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B83A96"/>
    <w:rPr>
      <w:rFonts w:ascii="Times New Roman" w:eastAsia="宋体" w:hAnsi="Times New Roman" w:cs="Times New Roman"/>
      <w:b/>
      <w:bCs/>
      <w:sz w:val="32"/>
      <w:szCs w:val="32"/>
    </w:rPr>
  </w:style>
  <w:style w:type="paragraph" w:styleId="a4">
    <w:name w:val="header"/>
    <w:basedOn w:val="a"/>
    <w:link w:val="Char"/>
    <w:uiPriority w:val="99"/>
    <w:semiHidden/>
    <w:unhideWhenUsed/>
    <w:rsid w:val="00A60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607D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607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607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王承亮</dc:creator>
  <cp:lastModifiedBy>叶喆希</cp:lastModifiedBy>
  <cp:revision>5</cp:revision>
  <dcterms:created xsi:type="dcterms:W3CDTF">2018-06-08T01:26:00Z</dcterms:created>
  <dcterms:modified xsi:type="dcterms:W3CDTF">2018-06-12T09:57:00Z</dcterms:modified>
</cp:coreProperties>
</file>